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es-ES"/>
        </w:rPr>
        <w:t>Parashah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es-ES"/>
        </w:rPr>
        <w:t xml:space="preserve"> 23</w:t>
      </w:r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 xml:space="preserve">: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P'kudei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 xml:space="preserve"> (Cuentas)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Shemót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/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exd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es-ES"/>
        </w:rPr>
        <w:t>; 38:21-40:38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Estas son las cuentas del Tabernáculo del Testimonio, registradas, como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ordenó, por los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Leviim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bajo la dirección de Itamar el hijo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22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Betzalel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Uri, el hijo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Hur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 la tribu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Yahudáh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hizo todo lo que YAHWEH ordenó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hacer.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Asistiéndole estaba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Oholiav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Ajisamaj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 la tribu de Dan, que era grabador, diseñador y tejedor en colores – en hilo de azul, púrpura y escarlata y en lino fino.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Todo el oro usado para el trabajo en todo lo necesitado para 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oro de la ofrenda, pesaba 29 talentos y 730 shekels [1,930 libras], usando el shekel del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plata dada por la congregación pesaba 100 talentos y 1,775 shekels [6,650 libras], usando el shekel del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26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Esto era un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beka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persona, esto es, medio shekel [la quinta parte de una onza], usando el shekel del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para todos los de veinte años o mayores contados en el censo, 603,550 hombres.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cien talentos de plata fueron usados para fundir bases para 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las bases para las cortinas – cien bases hechas de los cien talentos, un talento [sesenta y seis libras] por base.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1,775 shekels [cincuenta libras] él usó para hacer ganchos para los postes, para recubrir sus capiteles y para hacer broches para ellos.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29 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El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bronce en la ofrenda fue de 4,680 libras.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30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usó para hacer las bases para la entrada del Tabernáculo del Testimonio, el altar de bronce, su enrejado de bronce, todos los utensilios para el altar,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31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bases para el patio alrededor, las bases para la entrada, todas las estacas de tienda para el Tabernáculo y todas las estacas de tienda para el patio alrededor de él.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39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Del hilo de azul, púrpura y escarlata ellos hicieron las vestiduras para oficiar, para servir en 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Makon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e hicieron las vestiduras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como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2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hizo el efod de oro, de hilos de azul, púrpura y escarlata,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de lino finamente tejido.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Martillaron el oro en placas delgadas y las cortaron en tiras para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poderlas trabajar en el hilo de azul, púrpura y escarlata y el lino fino trabajado por artesanos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diestros.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Ellos hicieron hombreras para ello, uniéndolas; estaban unidas a los dos extremos.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banda decorada en el efod, usada para sujetarlo, era del mismo trabajo y materiales – oro, hilo de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azul, púrpura y escarlata; y lino finamente tejido –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6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Ellos trabajaron las piedras de esmeralda</w:t>
      </w:r>
    </w:p>
    <w:p w:rsidR="00935DEF" w:rsidRPr="00935DEF" w:rsidRDefault="00935DEF" w:rsidP="0093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bookmarkStart w:id="0" w:name="_ftnref1"/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"http://israelmesianico2.zobyhost.com/parashottki.html/parasha23.html" \l "_ftn1" </w:instrTex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935DE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s-ES"/>
        </w:rPr>
        <w:t>[152]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montadas sobre monturas de oro, grabándolas con los nombres de los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grabarían en un sello.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las puso en las hombreras del efod recordando los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hizo el oráculo; fue hecho por un diestro artesano y hecho como el trabajo del efod – de oro, hilo de azul, púrpura y escarlata; y lino finamente tejido.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Cuando doblado en dos, el oráculo era cuadrado – doblado, era de un palmo por un palmo.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10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Ellos montaron en él cuatro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hileras de piedras; la primera hilera era una cornalina, un topacio y una esmeralda;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11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segunda hilera era un feldespato verde, un zafiro, y un diamante;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12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tercera hilera era un circón naranja, un ágata y un amatista;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la cuarta hilera un berilo, un ónice y un jaspe. Fueron montadas en las montaduras de oro.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14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piedras corresponderán a los nombres de los doce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fueron grabadas con sus nombres, grabadas como un sello es grabado, cada nombre representando una de las doce tribus.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"En el oráculo ellos hicieron dos cadenas de oro puro torcidas como cordones.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16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 para el oráculo hicieron dos molduras de oro y dos argollas de oro; y pusieron las dos argollas en los dos extremos del oráculo.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Pusieron las dos cadenas de oro torcidas en las dos argollas en los dos extremos del oráculo;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unieron los otros dos extremos de las cadenas torcidas al frente de las hombreras del efod.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Hicieron también dos argollas de oro y las pusieron en los dos extremos del oráculo, en el borde, en la parte que mira al efod.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20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También hicieron dos argollas de oro y las unieron abajo en la parte delantera de las hombreras del efod, cerca de la juntura del efod y la banda decorada.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unieron el oráculo por sus argollas a las argollas del efod con un cordón azul, para que pudiera estar en la banda decorada del efod, y para que el oráculo no se soltara del efod –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22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hizo el manto para el efod; fue tejido en su totalidad de azul,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con su abertura para la cabeza en el medio como de un abrigo de malla, con un reborde alrededor de la abertura, para que no se rasgara.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el dobladillo hicieron granadas de azul, púrpura y escarlata y lino tejido en todo derredor;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 hicieron campanillas de oro puro y pusieron las campanillas entre las granadas en todo derredor en el dobladillo –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26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esto es, campanilla de oro, granada, campanilla de oro, granada, todo alrededor del dobladillo del manto para el servicio –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Hicieron túnicas de lino finamente tejido para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sus hijos,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turbante de lino fino, el espléndido atuendo de cabeza de lino fino, los calzoncillos de lino,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la banda de lino finamente tejido de hilo de azul, púrpura y escarlata, el trabajo de un tejedor en colores –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30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Ellos hicieron el ornamento para el turbante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oro puro, escribieron en él las palabras: "Apartado para YAHWEH," como grabado de sello;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ataron un cordón azul en él para sujetarlo al frente del turbante –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32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Así todo el trabajo para el Tabernáculo del Testimonio, fue terminado, con los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haciendo exactamente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trajeron el Tabernáculo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la tienda y todo su mobiliario, broches, tablas, travesaños, postes y bases;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 cubierta de pieles de carnero teñidas, la cubierta de piel fina, y la cortina para la pantalla;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Arca para el Testimonio, sus varas y la cubierta del Arca;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36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mesa, todos los utensilios y el Pan de la Presencia;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pura, sus lámparas y según el arreglo de exhibición, sus accesorios y aceite para la luz;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altar de oro; el aceite de la unción; el incienso fragante; la pantalla para la entrada a la tienda;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altar de bronce con su enrejado de bronce, varas y todos sus utensilios; la pila con su base;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40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los tapices para el patio, con sus postes y bases; la pantalla para la entrada al patio, con sus cuerdas y las estacas de tienda; todos los utensilios para el servicio en el Tabernáculo del Testimonio;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Las vestiduras para oficiar, para el servicio en el Lugar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Makon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las vestiduras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 las vestiduras para sus hijos para servir en el oficio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42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hicieron todo el trabajo justo como YAHWEH le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43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vio todo el trabajo, y – ¡allí estaba! – ¡ellos lo habían hecho! Exactamente como YAHWEH había ordenado, ellos lo habían hecho. Y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bendijo.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40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YAHWEH dijo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"En el primer día del primer mes en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luna nueva armarás el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Tabernáculo del Testimonio.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Pon en él el Arca para el Testimonio, y oculta el Arca con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cortina.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Trae la mesa adentro, y arregla su exhibición. Trae la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adentro, y enciende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sus lámparas.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Pon el altar de oro para el incienso al frente del Arca para el Testimonio, y pon la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pantalla a la entrada del Tabernáculo.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6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Pon el altar para las ofrendas quemadas delante de la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entrada del Tabernáculo del Testimonio.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Pon la pila entre el Tabernáculo del Testimonio y el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altar, y pon agua en ella.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Monta el patio todo en derredor, y cuelga la pantalla para la entrada al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patio.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"Toma el aceite de la unción, y unge el Tabernáculo y todo en él – dedícalo como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todo su mobiliario; entonces será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10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Unge el altar para las ofrendas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quemadas con sus utensilios – dedica el altar; entonces el altar será especialmente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11</w:t>
      </w:r>
      <w:r w:rsidRPr="00935DEF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Unge la pila y su agua, y dedícala como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12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"Entonces trae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sus hijos a la entrada del Tabernáculo del Testimonio y lávalos con agua.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Viste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las vestiduras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úngelo, y dedícalo como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que él pueda servir en el oficio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Trae a sus hijos, pon túnicas sobre ellos,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úngelos como ungiste a su padre, para que ellos me puedan servir en el oficio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Su unción significará que el oficio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de ellos por todas sus generaciones.</w:t>
      </w:r>
      <w:bookmarkStart w:id="1" w:name="_ftnref2"/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"http://israelmesianico2.zobyhost.com/parashottki.html/parasha23.html" \l "_ftn2" </w:instrTex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935DE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s-ES"/>
        </w:rPr>
        <w:t>[153]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>"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16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esto – él actuó de acuerdo con todo lo que YAHWEH le había ordenado a él hacer.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el primer día del mes del segundo año, después que ellos habían salido de la tierra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en la luna nueva, el Tabernáculo fue erigido.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18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erigió el Tabernáculo, puso sus bases en su lugar, erigió las tablas, puso los travesaños y puso sus postes.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19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extendió la tienda sobre el Tabernáculo y puso la cubierta de la tienda sobre ella,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20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y puso el Testimonio dentro del Arca, puso las varas en el Arca, y puso la cubierta del Arca encima, sobre el Arca.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21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él trajo el Arca dentro del Tabernáculo, puso la cortina como pantalla y ocultó El Arca para el Testimonio,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22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puso la mesa en el Tabernáculo del Testimonio en el lado del Tabernáculo mirando al norte, fuera de la cortina.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Arregló una hilera de pan sobre ella delante de YAHWEH,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24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puso la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menorah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el Tabernáculo del Testimonio, delante de la mesa, en el lado del Tabernáculo mirando al sur.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25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encendió las lámparas delante de YAHWEH,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lastRenderedPageBreak/>
        <w:t xml:space="preserve">26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puso el altar de oro en el Tabernáculo del Testimonio delante de la cortina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quemó sobre él incienso hecho de especias aromáticas,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28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montó la pantalla en la entrada del Tabernáculo.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29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altar para las ofrendas quemadas él puso a la entrada al Tabernáculo del Testimonio, y ofreció en él la ofrenda quemada y la ofrenda de grano,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30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puso la pila entre el Tabernáculo del Testimonio y el altar y puso agua en ella para lavarse,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31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que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sus hijos pudieran lavarse las manos y los pies allí –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32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que se pudieran lavar cuando entraran al Tabernáculo del Testimonio y cuando se acercaran al altar, como YAHWEH había ordenado a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33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Finalmente él erigió al patio alrededor del Tabernáculo y el altar, y montó la pantalla para la entrada al patio.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34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Entonces la nube cubrió el Tabernáculo del Testimonio, y la Gloria de YAHWEH llenó el Tabernáculo.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35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pudo entrar al Tabernáculo del Testimonio, porque la nube permaneció en ella, y la Gloria de YAHWEH llenó el Tabernáculo. 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36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Cuando la nube era levantada del Tabernáculo, los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continuaban con todos sus viajes.</w:t>
      </w:r>
      <w:r w:rsidRPr="00935DEF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 xml:space="preserve">37 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Pero si la nube no era levantada, entonces ellos no viajaban de nuevo hasta el día que era levantada. </w:t>
      </w:r>
      <w:r w:rsidRPr="00935DEF"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  <w:t>38</w:t>
      </w:r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Porque la nube de YAHWEH estaba sobre el Tabernáculo durante el día, y fuego estaba en [la nube] de noche, para que toda la casa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pudiera ver en todos sus viajes.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Haftarah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P'kudei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: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Melajim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Alef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 (1 Reyes) 7:40-8:21 Lecturas sugeridas del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Brit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Hadashah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 para la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Parashah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P'kudei</w:t>
      </w:r>
      <w:proofErr w:type="spellEnd"/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: Revelación 15:5-8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es-ES"/>
        </w:rPr>
        <w:t>Nota final:</w:t>
      </w:r>
    </w:p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sin duda fue el autor del libro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Shemot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que forma una continuación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Bereshit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y fue evidentemente escrito después de promulgada la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.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habiendo en el libro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Bereshit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descrito la Creación del mundo, el origen de las naciones, detalla en el libro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Shemot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el principio de la Asamblea de los Hijos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Yisra'el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en donde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Yahshúa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no sólo aparece como el Creador, sino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Elohim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 Rey. Por tanto, éste y los otros libros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no son puramente históricos; sino que contienen no sólo la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para la regulación de la conducta moral y las ceremonias de la adoración, sino leyes, estatutos y juicios relacionados con el gobierno y la vida civil. Una nota importante es que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Numenius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un filósofo de la época de Pitágoras, citado por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Eusebius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habla de la oposición de los magos, a quienes él llama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Jannes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 Jambres, a los milagros de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, de lo cual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Shaúl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sin duda cita</w:t>
      </w:r>
      <w:r w:rsidRPr="00935DE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(</w:t>
      </w:r>
      <w:r w:rsidRPr="00935DE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es-ES"/>
        </w:rPr>
        <w:t>2Ti 3:8</w:t>
      </w:r>
      <w:r w:rsidRPr="0093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s-ES"/>
        </w:rPr>
        <w:t>)</w:t>
      </w:r>
      <w:r w:rsidRPr="00935DE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s-ES"/>
        </w:rPr>
        <w:t xml:space="preserve">. </w:t>
      </w:r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Añade a este hecho que muchas de las nociones de los paganos referente a la Deidad, y sus instituciones religiosas y leyes, fueron tomadas prestadas de este libro, y muchas de sus fábulas eran no más que tradiciones distorsionadas de los eventos que están relatados por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Moshe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.</w:t>
      </w:r>
    </w:p>
    <w:p w:rsidR="00935DEF" w:rsidRPr="00935DEF" w:rsidRDefault="00935DEF" w:rsidP="0093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935DEF" w:rsidRPr="00935DEF" w:rsidRDefault="00935DEF" w:rsidP="0093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2" w:name="_ftn1"/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"http://israelmesianico2.zobyhost.com/parashottki.html/parasha23.html" \l "_ftnref1" </w:instrTex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935D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[152]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935DE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palabra Hebrea usada es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shoham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>y no ha sido determinado su exacto significado, puede ser ónice o esmeralda.</w:t>
      </w:r>
    </w:p>
    <w:bookmarkStart w:id="3" w:name="_ftn2"/>
    <w:p w:rsidR="00935DEF" w:rsidRPr="00935DEF" w:rsidRDefault="00935DEF" w:rsidP="0093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"http://israelmesianico2.zobyhost.com/parashottki.html/parasha23.html" \l "_ftnref2" </w:instrTex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935D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[153]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935DEF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sacerdocio levita es de los descendientes de los hijos de </w:t>
      </w:r>
      <w:proofErr w:type="spellStart"/>
      <w:r w:rsidRPr="00935DE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siempre. Como ahora las tribus están dispersas y 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nadie sabe a qué tribu pertenece, no hay sacerdocio levítico hijos de </w:t>
      </w:r>
      <w:proofErr w:type="spellStart"/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>Aharon</w:t>
      </w:r>
      <w:proofErr w:type="spellEnd"/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Hay pastores cristianos diciendo que ellos son levitas, cuando no saben ni lo que significa. ¿Puede alguien ser </w:t>
      </w:r>
      <w:proofErr w:type="spellStart"/>
      <w:r w:rsidRPr="00935DE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kohen</w:t>
      </w:r>
      <w:proofErr w:type="spellEnd"/>
      <w:r w:rsidRPr="00935DE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levita si desobedece </w:t>
      </w:r>
      <w:r w:rsidRPr="00935D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TODA </w:t>
      </w:r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spellStart"/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935DEF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AD4774" w:rsidRDefault="00AD4774">
      <w:bookmarkStart w:id="4" w:name="_GoBack"/>
      <w:bookmarkEnd w:id="4"/>
    </w:p>
    <w:sectPr w:rsidR="00AD4774" w:rsidSect="0093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F"/>
    <w:rsid w:val="00935DEF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93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93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2012-01-15T01:11:00Z</dcterms:created>
  <dcterms:modified xsi:type="dcterms:W3CDTF">2012-01-15T01:12:00Z</dcterms:modified>
</cp:coreProperties>
</file>